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42B" w:rsidRDefault="00B05F7A">
      <w:r>
        <w:t xml:space="preserve">Final Extra Credit Assignment for Corporate Finance 3130                                       </w:t>
      </w:r>
      <w:proofErr w:type="gramStart"/>
      <w:r>
        <w:t>Spring</w:t>
      </w:r>
      <w:proofErr w:type="gramEnd"/>
      <w:r>
        <w:t xml:space="preserve"> 2013 </w:t>
      </w:r>
    </w:p>
    <w:p w:rsidR="00B05F7A" w:rsidRDefault="00B05F7A">
      <w:r>
        <w:t>[Maximum of 10 Extra Credit Points]</w:t>
      </w:r>
    </w:p>
    <w:p w:rsidR="00B05F7A" w:rsidRDefault="00B05F7A"/>
    <w:p w:rsidR="00B05F7A" w:rsidRDefault="00B05F7A">
      <w:r>
        <w:t>Read the article that appeared in the April 19</w:t>
      </w:r>
      <w:r w:rsidRPr="00B05F7A">
        <w:rPr>
          <w:vertAlign w:val="superscript"/>
        </w:rPr>
        <w:t>th</w:t>
      </w:r>
      <w:r>
        <w:t xml:space="preserve"> 2013 issue of </w:t>
      </w:r>
      <w:bookmarkStart w:id="0" w:name="_GoBack"/>
      <w:r w:rsidRPr="00CD0ED4">
        <w:rPr>
          <w:b/>
          <w:u w:val="single"/>
        </w:rPr>
        <w:t xml:space="preserve">The New York Times, Business Section, </w:t>
      </w:r>
      <w:proofErr w:type="gramStart"/>
      <w:r w:rsidRPr="00CD0ED4">
        <w:rPr>
          <w:b/>
          <w:u w:val="single"/>
        </w:rPr>
        <w:t>B2</w:t>
      </w:r>
      <w:proofErr w:type="gramEnd"/>
      <w:r w:rsidRPr="00CD0ED4">
        <w:rPr>
          <w:b/>
          <w:u w:val="single"/>
        </w:rPr>
        <w:t xml:space="preserve"> </w:t>
      </w:r>
      <w:bookmarkEnd w:id="0"/>
      <w:r>
        <w:t xml:space="preserve">entitled, “Companies Substitute Tangibles, Like Cheese, for Investments,” by Mary Walsh and Julia </w:t>
      </w:r>
      <w:proofErr w:type="spellStart"/>
      <w:r>
        <w:t>Werdigier</w:t>
      </w:r>
      <w:proofErr w:type="spellEnd"/>
      <w:r>
        <w:t xml:space="preserve">.    Complete a summary of this particular business article identifying the three key issues related to how tangible physical assets are being used to invest funds for a pension plans.  What are the differences between a tangible physical asset and a financial asset?  If a pension plan were to need to fund a $200 million pension liability with equal annual payments for the next 20 years, what would be the annual funding cost if a 4.5% rate of return were assumed on the investment assets?   What would be the annual funding cost if a 20% rate of return were assumed on the investment assets?    How likely would a pension fund manager be able to make a 20% return on a tangible investment asset of say a diamond mine, forest preserve, water rights in the Mojave desert, or a nuclear fuel reconditioning partnership?  From the perspective of the federal government’s PBGC fund or the pensioners why would it not be a good idea to have tangible assets used as an investment?   From a financial accounting perspective why might there be accounting difficulties when using tangibles to fund a pension?    What do you think should be the role of government regulation when considering the impact tangible assets have on PGBC obligations and/or </w:t>
      </w:r>
      <w:r w:rsidR="007638C7">
        <w:t xml:space="preserve">potential loss of retirement income to pensioners?  Is there an ethical issue related to a corporate manager’s use of tangibles assets on behalf of employees who hold funds in the form of deferred compensation in the company pension plan? </w:t>
      </w:r>
    </w:p>
    <w:p w:rsidR="007638C7" w:rsidRDefault="007638C7">
      <w:r>
        <w:t xml:space="preserve">The article may be accessed at:  </w:t>
      </w:r>
      <w:hyperlink r:id="rId5" w:history="1">
        <w:r>
          <w:rPr>
            <w:rStyle w:val="Hyperlink"/>
          </w:rPr>
          <w:t>http://www.nytimes.com/2013/04/20/business/global/company-plugs-pension-hole-with-cheese.html?emc=eta1&amp;pagewanted=print</w:t>
        </w:r>
      </w:hyperlink>
    </w:p>
    <w:p w:rsidR="007638C7" w:rsidRDefault="007638C7">
      <w:proofErr w:type="gramStart"/>
      <w:r>
        <w:t>and</w:t>
      </w:r>
      <w:proofErr w:type="gramEnd"/>
      <w:r>
        <w:t xml:space="preserve"> this 8 to 10 double spaced paper will be due on April 30, 2013.</w:t>
      </w:r>
    </w:p>
    <w:p w:rsidR="007638C7" w:rsidRDefault="007638C7"/>
    <w:sectPr w:rsidR="007638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F7A"/>
    <w:rsid w:val="005673B2"/>
    <w:rsid w:val="007638C7"/>
    <w:rsid w:val="00B05F7A"/>
    <w:rsid w:val="00CD0ED4"/>
    <w:rsid w:val="00EB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638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638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ytimes.com/2013/04/20/business/global/company-plugs-pension-hole-with-cheese.html?emc=eta1&amp;pagewanted=pri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College of Business</dc:creator>
  <cp:keywords/>
  <dc:description/>
  <cp:lastModifiedBy>College of Business</cp:lastModifiedBy>
  <cp:revision>2</cp:revision>
  <dcterms:created xsi:type="dcterms:W3CDTF">2013-04-23T00:19:00Z</dcterms:created>
  <dcterms:modified xsi:type="dcterms:W3CDTF">2013-04-23T00:19:00Z</dcterms:modified>
</cp:coreProperties>
</file>